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400" w:lineRule="exact"/>
        <w:ind w:right="3990" w:rightChars="1900"/>
        <w:jc w:val="left"/>
        <w:textAlignment w:val="auto"/>
        <w:outlineLvl w:val="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pacing w:val="45"/>
          <w:sz w:val="24"/>
          <w:szCs w:val="24"/>
        </w:rPr>
        <w:t>浙江中医药大学第</w:t>
      </w:r>
      <w:r>
        <w:rPr>
          <w:rFonts w:hint="eastAsia" w:ascii="楷体_GB2312" w:hAnsi="楷体_GB2312" w:eastAsia="楷体_GB2312" w:cs="楷体_GB2312"/>
          <w:spacing w:val="45"/>
          <w:sz w:val="24"/>
          <w:szCs w:val="24"/>
          <w:lang w:val="en-US" w:eastAsia="zh-CN"/>
        </w:rPr>
        <w:t>十</w:t>
      </w:r>
      <w:r>
        <w:rPr>
          <w:rFonts w:hint="eastAsia" w:ascii="楷体_GB2312" w:hAnsi="楷体_GB2312" w:eastAsia="楷体_GB2312" w:cs="楷体_GB2312"/>
          <w:spacing w:val="45"/>
          <w:sz w:val="24"/>
          <w:szCs w:val="24"/>
        </w:rPr>
        <w:t>届教代</w:t>
      </w:r>
      <w:r>
        <w:rPr>
          <w:rFonts w:hint="eastAsia" w:ascii="楷体_GB2312" w:hAnsi="楷体_GB2312" w:eastAsia="楷体_GB2312" w:cs="楷体_GB2312"/>
          <w:sz w:val="24"/>
          <w:szCs w:val="24"/>
        </w:rPr>
        <w:t>会</w:t>
      </w:r>
      <w:r>
        <w:rPr>
          <w:rFonts w:hint="eastAsia" w:ascii="楷体_GB2312" w:hAnsi="楷体_GB2312" w:eastAsia="楷体_GB2312" w:cs="楷体_GB2312"/>
          <w:sz w:val="24"/>
          <w:szCs w:val="24"/>
        </w:rPr>
        <w:br w:type="textWrapping"/>
      </w:r>
      <w:r>
        <w:rPr>
          <w:rFonts w:hint="eastAsia" w:ascii="楷体_GB2312" w:hAnsi="楷体_GB2312" w:eastAsia="楷体_GB2312" w:cs="楷体_GB2312"/>
          <w:sz w:val="24"/>
          <w:szCs w:val="24"/>
        </w:rPr>
        <w:t>暨第十</w:t>
      </w:r>
      <w:r>
        <w:rPr>
          <w:rFonts w:hint="eastAsia" w:ascii="楷体_GB2312" w:hAnsi="楷体_GB2312" w:eastAsia="楷体_GB2312" w:cs="楷体_GB2312"/>
          <w:sz w:val="24"/>
          <w:szCs w:val="24"/>
          <w:lang w:val="en-US" w:eastAsia="zh-CN"/>
        </w:rPr>
        <w:t>二</w:t>
      </w:r>
      <w:r>
        <w:rPr>
          <w:rFonts w:hint="eastAsia" w:ascii="楷体_GB2312" w:hAnsi="楷体_GB2312" w:eastAsia="楷体_GB2312" w:cs="楷体_GB2312"/>
          <w:sz w:val="24"/>
          <w:szCs w:val="24"/>
        </w:rPr>
        <w:t>届工代会第</w:t>
      </w:r>
      <w:r>
        <w:rPr>
          <w:rFonts w:hint="eastAsia" w:ascii="楷体_GB2312" w:hAnsi="楷体_GB2312" w:eastAsia="楷体_GB2312" w:cs="楷体_GB2312"/>
          <w:sz w:val="24"/>
          <w:szCs w:val="24"/>
          <w:lang w:val="en-US" w:eastAsia="zh-CN"/>
        </w:rPr>
        <w:t>一</w:t>
      </w:r>
      <w:r>
        <w:rPr>
          <w:rFonts w:hint="eastAsia" w:ascii="楷体_GB2312" w:hAnsi="楷体_GB2312" w:eastAsia="楷体_GB2312" w:cs="楷体_GB2312"/>
          <w:sz w:val="24"/>
          <w:szCs w:val="24"/>
        </w:rPr>
        <w:t>次会议资料</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一）</w:t>
      </w:r>
    </w:p>
    <w:p>
      <w:pPr>
        <w:keepNext w:val="0"/>
        <w:keepLines w:val="0"/>
        <w:pageBreakBefore w:val="0"/>
        <w:widowControl w:val="0"/>
        <w:kinsoku/>
        <w:wordWrap/>
        <w:overflowPunct/>
        <w:topLinePunct w:val="0"/>
        <w:autoSpaceDE/>
        <w:autoSpaceDN/>
        <w:bidi w:val="0"/>
        <w:adjustRightInd/>
        <w:snapToGrid/>
        <w:spacing w:line="900" w:lineRule="exact"/>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56"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浙江中医药大学2023年工作报告</w:t>
      </w:r>
    </w:p>
    <w:p>
      <w:pPr>
        <w:keepNext w:val="0"/>
        <w:keepLines w:val="0"/>
        <w:pageBreakBefore w:val="0"/>
        <w:widowControl w:val="0"/>
        <w:kinsoku/>
        <w:wordWrap/>
        <w:overflowPunct/>
        <w:topLinePunct w:val="0"/>
        <w:autoSpaceDE/>
        <w:autoSpaceDN/>
        <w:bidi w:val="0"/>
        <w:adjustRightInd/>
        <w:snapToGrid/>
        <w:spacing w:line="556"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（2023年4月7日）</w:t>
      </w:r>
    </w:p>
    <w:p>
      <w:pPr>
        <w:keepNext w:val="0"/>
        <w:keepLines w:val="0"/>
        <w:pageBreakBefore w:val="0"/>
        <w:widowControl w:val="0"/>
        <w:kinsoku/>
        <w:wordWrap/>
        <w:overflowPunct/>
        <w:topLinePunct w:val="0"/>
        <w:autoSpaceDE/>
        <w:autoSpaceDN/>
        <w:bidi w:val="0"/>
        <w:adjustRightInd/>
        <w:snapToGrid/>
        <w:spacing w:line="556"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陈 忠</w:t>
      </w:r>
    </w:p>
    <w:p>
      <w:pPr>
        <w:pStyle w:val="2"/>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56"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现在，我代表学校向大会作工作报告，请予审议，并请特邀代表和列席代表提出意见。</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一、2022年主要工作及成效</w:t>
      </w:r>
    </w:p>
    <w:p>
      <w:pPr>
        <w:pStyle w:val="6"/>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是党的二十大召开之年，也是学校落实巡视整改，深入实施“十四五”发展规划、加快推进一流中医药大学建设的关键之年。全校干部师生以习近平新时代中国特色社会主义思想为指导，深入贯彻落实党的二十大精神和省第十五次党代会精神以及时任省委书记袁家军在我校调研座谈时的讲话精神和省委常委会议、省政府常务会议专题研究支持我校建设一流中医药大学的会议精神，严格落实省委、省政府《关于支持浙江中医药大学建设一流中医药大学的若干意见》的部署要求，以谋划推进一流中医药大学建设为主题主线，聚焦“四个争当”要求，实施“八个一流”工程，统一思想，统一行动，攻坚克难，奋发进取，学校发展动能进一步释放，发展优势进一步彰显，办学水平和核心竞争力不断提升，学校列2022年软科最好大学排名中医药高校第5位。</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（一）体制机制改革有序推进。</w:t>
      </w:r>
      <w:r>
        <w:rPr>
          <w:rFonts w:hint="eastAsia" w:ascii="仿宋_GB2312" w:hAnsi="仿宋_GB2312" w:eastAsia="仿宋_GB2312" w:cs="仿宋_GB2312"/>
          <w:color w:val="000000"/>
          <w:sz w:val="32"/>
          <w:szCs w:val="32"/>
        </w:rPr>
        <w:t>认真落实党委领导下的校长负责制，完善党委会议和校长办公会议议事规则和议事清单。深入推进“大学办学院”向“学院办大学”转变，统筹推进人、财、物、事权向学院、向基层、向人才下放。成立一流中医药大学建设工作领导小组，设立“八个一流”工程专班和督查专班，编制完善《建设一流中医药大学规划方案（2022-2025）》，组织召开学校发展战略咨询委员会成立大会暨第一次全体会议，邀请委员会专家学者为一流中医药大学建设问诊把脉。将依法治校理念融入学校发展各方面、全过程，持续开展规章制度“废改立”，规范采购流程与合同签订，完善学校资产、仪器设备、经费管理及使用评价机制，提高绩效，防范风险。稳步推进滨江学院转设工作。</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kern w:val="0"/>
          <w:sz w:val="32"/>
          <w:szCs w:val="32"/>
          <w:lang w:bidi="ar"/>
        </w:rPr>
      </w:pPr>
      <w:r>
        <w:rPr>
          <w:rFonts w:hint="eastAsia" w:ascii="楷体_GB2312" w:hAnsi="楷体_GB2312" w:eastAsia="楷体_GB2312" w:cs="楷体_GB2312"/>
          <w:color w:val="000000"/>
          <w:sz w:val="32"/>
          <w:szCs w:val="32"/>
        </w:rPr>
        <w:t>(二）人才队伍建设年初显成效。</w:t>
      </w:r>
      <w:r>
        <w:rPr>
          <w:rFonts w:hint="eastAsia" w:ascii="仿宋_GB2312" w:hAnsi="仿宋_GB2312" w:eastAsia="仿宋_GB2312" w:cs="仿宋_GB2312"/>
          <w:color w:val="000000"/>
          <w:kern w:val="0"/>
          <w:sz w:val="32"/>
          <w:szCs w:val="32"/>
          <w:lang w:bidi="ar"/>
        </w:rPr>
        <w:t>召开全校人才工作会议，实施“人才队伍建设年”计划。深化教师专业技术职务评聘制度改革，健全校院两级人才工作联动机制，增强人才工作合力与成效。全年引进国家海外引才计划1人、省海外引才计划1人、省万人计划科技创新领军人才1人。新增国医大师1人、全国名中医3人、国家“万人计划”教学名师1人、国家“万人计划”科技创新领军人才1人、岐黄学者1人、青年岐黄学者2人。入选省“万人计划”科技创新领军人才2人、省“万人计划”青年拔尖人才2人，省突出贡献中青年专家1人。持续做好教职工医疗、工伤、生育、养老、住房等保障工作，多维度提高教师获得感。</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kern w:val="0"/>
          <w:sz w:val="32"/>
          <w:szCs w:val="32"/>
          <w:lang w:bidi="ar"/>
        </w:rPr>
      </w:pPr>
      <w:r>
        <w:rPr>
          <w:rFonts w:hint="eastAsia" w:ascii="楷体_GB2312" w:hAnsi="楷体_GB2312" w:eastAsia="楷体_GB2312" w:cs="楷体_GB2312"/>
          <w:color w:val="000000"/>
          <w:sz w:val="32"/>
          <w:szCs w:val="32"/>
        </w:rPr>
        <w:t>（三）学科特色优势愈加彰显。</w:t>
      </w:r>
      <w:r>
        <w:rPr>
          <w:rFonts w:hint="eastAsia" w:ascii="仿宋_GB2312" w:hAnsi="仿宋_GB2312" w:eastAsia="仿宋_GB2312" w:cs="仿宋_GB2312"/>
          <w:color w:val="000000"/>
          <w:kern w:val="0"/>
          <w:sz w:val="32"/>
          <w:szCs w:val="32"/>
          <w:lang w:bidi="ar"/>
        </w:rPr>
        <w:t xml:space="preserve">深入实施学科登峰工程，完成中医学、中药学、中西医结合学科发展建设规划。完成中医学、中药学、中西医结合、护理学、公共管理等5个学科推荐申报省一流学科（A类）工作。立项国家中医药管理局重点学科建设项目9个。中医学、中药学、中西医结合分别列2022年软科学科排名第5位（首次进入全国前12%）、第6位（首次进入全国前12%）、第15位（首次进入全国前24%）。ESI学科全球绝对排名稳步前移，临床医学前移200位（提升9.4%）；药理学与毒理学前移91位（提升18.4%），生物学与生物化学首次进入全球前1%。 </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kern w:val="0"/>
          <w:sz w:val="32"/>
          <w:szCs w:val="32"/>
          <w:lang w:bidi="ar"/>
        </w:rPr>
      </w:pPr>
      <w:r>
        <w:rPr>
          <w:rFonts w:hint="eastAsia" w:ascii="楷体_GB2312" w:hAnsi="楷体_GB2312" w:eastAsia="楷体_GB2312" w:cs="楷体_GB2312"/>
          <w:color w:val="000000"/>
          <w:sz w:val="32"/>
          <w:szCs w:val="32"/>
        </w:rPr>
        <w:t>（四）科技创新能力不断提高。</w:t>
      </w:r>
      <w:r>
        <w:rPr>
          <w:rFonts w:hint="eastAsia" w:ascii="仿宋_GB2312" w:hAnsi="仿宋_GB2312" w:eastAsia="仿宋_GB2312" w:cs="仿宋_GB2312"/>
          <w:color w:val="000000"/>
          <w:kern w:val="0"/>
          <w:sz w:val="32"/>
          <w:szCs w:val="32"/>
          <w:lang w:bidi="ar"/>
        </w:rPr>
        <w:t>获批省工程研究中心2个、省国际科技合作载体1个。获国家自然科学基金74项、国家社科基金5项，其中区域创新发展联合基金重点支持项目2项；获国家重点研发计划重点专项1项、国家重点研发计划课题2项。我校为第一署名单位发表高水平论文1010篇，其中2022年中科院分区表大类一区论文74篇，Top期刊论文232篇。首次获得教育部高等学校科学研究优秀成果奖（科学技术）一等奖。获2021年浙江省科学技术奖6项，其中一等奖1项。获中华中医药学会科学技术奖7项，其中二等奖1项。30万元以上仪器设备开放共享机时同比增长116.5%。学报获“2022年度中国高校优秀科技期刊”。</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kern w:val="0"/>
          <w:sz w:val="32"/>
          <w:szCs w:val="32"/>
          <w:lang w:bidi="ar"/>
        </w:rPr>
      </w:pPr>
      <w:r>
        <w:rPr>
          <w:rFonts w:hint="eastAsia" w:ascii="楷体_GB2312" w:hAnsi="楷体_GB2312" w:eastAsia="楷体_GB2312" w:cs="楷体_GB2312"/>
          <w:color w:val="000000"/>
          <w:sz w:val="32"/>
          <w:szCs w:val="32"/>
        </w:rPr>
        <w:t>（五）人才培养质量稳步向好。</w:t>
      </w:r>
      <w:r>
        <w:rPr>
          <w:rFonts w:hint="eastAsia" w:ascii="仿宋_GB2312" w:hAnsi="仿宋_GB2312" w:eastAsia="仿宋_GB2312" w:cs="仿宋_GB2312"/>
          <w:color w:val="000000"/>
          <w:sz w:val="32"/>
          <w:szCs w:val="32"/>
        </w:rPr>
        <w:t>深入实施“三全育人”综合改革，入选省级课程思政示范校。扎实推进教育教学改革，中医师承教育体系不断完善。选送2个省教学成果一等奖项目申报国家级教学成果奖。新增国家级一流本科专业建设点3个、获批国家中医临床教学培训示范中心。获批国家级虚拟教研室1个、国家级基地1个。</w:t>
      </w:r>
      <w:r>
        <w:rPr>
          <w:rFonts w:hint="eastAsia" w:ascii="仿宋_GB2312" w:hAnsi="仿宋_GB2312" w:eastAsia="仿宋_GB2312" w:cs="仿宋_GB2312"/>
          <w:color w:val="000000"/>
          <w:kern w:val="0"/>
          <w:sz w:val="32"/>
          <w:szCs w:val="32"/>
          <w:lang w:bidi="ar"/>
        </w:rPr>
        <w:t>入选省级双创示范基地，学生获“互联网+”大学生创新创业大赛国赛银奖3项，“挑战杯”国赛铜奖2项，获国家级A类学科竞赛奖项17项。学生获授权发明专利3项，第一作者发表高水平论文514篇。中医类执业医师资格考试通过率连续五年列全国中医药院校第1位。学生就业质量稳步提升，毕业生满意度和用人单位满意度居省属高校前列。</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kern w:val="0"/>
          <w:sz w:val="32"/>
          <w:szCs w:val="32"/>
          <w:lang w:bidi="ar"/>
        </w:rPr>
      </w:pPr>
      <w:r>
        <w:rPr>
          <w:rFonts w:hint="eastAsia" w:ascii="楷体_GB2312" w:hAnsi="楷体_GB2312" w:eastAsia="楷体_GB2312" w:cs="楷体_GB2312"/>
          <w:color w:val="000000"/>
          <w:sz w:val="32"/>
          <w:szCs w:val="32"/>
        </w:rPr>
        <w:t>（六）医教研协同体系日趋完善。</w:t>
      </w:r>
      <w:r>
        <w:rPr>
          <w:rFonts w:hint="eastAsia" w:ascii="仿宋_GB2312" w:hAnsi="仿宋_GB2312" w:eastAsia="仿宋_GB2312" w:cs="仿宋_GB2312"/>
          <w:color w:val="000000"/>
          <w:kern w:val="0"/>
          <w:sz w:val="32"/>
          <w:szCs w:val="32"/>
          <w:lang w:bidi="ar"/>
        </w:rPr>
        <w:t>按照直属附属医院、同质化管理附属医院、非直属附属医院、合作医院、教学实习医院5种类型构建“五位一体”的附属医院医教研协同体系，打造浙中医系医院品牌。4家医院2021年“国考”等级均为A级及以上。附属一院深化国家中医临床研究基地二期建设，扩建浙江省名中医研究院，有序推进富阳新院区项目建设，与湖州德清县共建德清院区并全面托管湖州南浔区、宁波奉化区中医院；附属二院入选国家中医药传承创新中心项目储备库，有序推进国际医院项目，与金华婺城区共建浙中院区；附属三院积极谋划院区扩展，全面托管湖州吴兴区中医院。</w:t>
      </w:r>
      <w:r>
        <w:rPr>
          <w:rFonts w:hint="eastAsia" w:ascii="仿宋_GB2312" w:hAnsi="仿宋_GB2312" w:eastAsia="仿宋_GB2312" w:cs="仿宋_GB2312"/>
          <w:color w:val="000000"/>
          <w:kern w:val="0"/>
          <w:sz w:val="32"/>
          <w:szCs w:val="32"/>
          <w:lang w:val="en-US" w:eastAsia="zh-CN" w:bidi="ar"/>
        </w:rPr>
        <w:t>深入推进第四临床医学院和杭州临床医学院建设，谋划设立第五临床医学院。</w:t>
      </w:r>
      <w:r>
        <w:rPr>
          <w:rFonts w:hint="eastAsia" w:ascii="仿宋_GB2312" w:hAnsi="仿宋_GB2312" w:eastAsia="仿宋_GB2312" w:cs="仿宋_GB2312"/>
          <w:color w:val="000000"/>
          <w:kern w:val="0"/>
          <w:sz w:val="32"/>
          <w:szCs w:val="32"/>
          <w:lang w:bidi="ar"/>
        </w:rPr>
        <w:t xml:space="preserve">医学实训楼建成投入使用，浙江名中医馆滨江馆、附属口腔医院迁址开业。   </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kern w:val="0"/>
          <w:sz w:val="32"/>
          <w:szCs w:val="32"/>
          <w:lang w:bidi="ar"/>
        </w:rPr>
      </w:pPr>
      <w:r>
        <w:rPr>
          <w:rFonts w:hint="eastAsia" w:ascii="楷体_GB2312" w:hAnsi="楷体_GB2312" w:eastAsia="楷体_GB2312" w:cs="楷体_GB2312"/>
          <w:color w:val="000000"/>
          <w:sz w:val="32"/>
          <w:szCs w:val="32"/>
        </w:rPr>
        <w:t>（七）国际化办学步伐逐步加快。</w:t>
      </w:r>
      <w:r>
        <w:rPr>
          <w:rFonts w:hint="eastAsia" w:ascii="仿宋_GB2312" w:hAnsi="仿宋_GB2312" w:eastAsia="仿宋_GB2312" w:cs="仿宋_GB2312"/>
          <w:color w:val="000000"/>
          <w:kern w:val="0"/>
          <w:sz w:val="32"/>
          <w:szCs w:val="32"/>
          <w:lang w:bidi="ar"/>
        </w:rPr>
        <w:t xml:space="preserve">完成来华留学生高等教育质量认证工作，来华留学教育工作获得专家肯定性评价。入选第二批“国家特色服务出口基地（中医药）”，3家海外中医药中心均中标2022年中心类项目建设。境外办学实现突破，创办浙江中医药大学突尼斯分校，新增佩奇大学等8个合作伙伴，新增阿尔及利亚、不丹2个生源国，新增康复治疗学、公共卫生2个国际化专业。招收国际生189人，同比增长81.7%，其中硕博士研究生增长30.8%。 </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z w:val="32"/>
          <w:szCs w:val="32"/>
        </w:rPr>
        <w:t>（八）政产学研合作大力拓展。</w:t>
      </w:r>
      <w:r>
        <w:rPr>
          <w:rFonts w:hint="eastAsia" w:ascii="仿宋_GB2312" w:hAnsi="仿宋_GB2312" w:eastAsia="仿宋_GB2312" w:cs="仿宋_GB2312"/>
          <w:color w:val="000000"/>
          <w:kern w:val="0"/>
          <w:sz w:val="32"/>
          <w:szCs w:val="32"/>
          <w:lang w:bidi="ar"/>
        </w:rPr>
        <w:t>制定《助力山区26县高质量发展行动计划（2022-2025）》。推进与衢州市、丽水市合作，在松阳创建学校首个实体化运营的地方研究院。与金华市签署战略合作协议，共建研究院和实验室。与康恩贝集团共建浙江省中医药创新联合体、与富阳区政府共建中药制剂研究转化中心等产学研合作平台8个，新设博士工作站9个。签订横向项目91项，争取横向经费3300余万元。签订捐赠协议50份，到账总额3000余万元，同比增长53.5%；其中货币捐赠到账2400万元，同比增长60.0%</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kern w:val="0"/>
          <w:sz w:val="32"/>
          <w:szCs w:val="32"/>
          <w:lang w:bidi="ar"/>
        </w:rPr>
      </w:pPr>
      <w:r>
        <w:rPr>
          <w:rFonts w:hint="eastAsia" w:ascii="楷体_GB2312" w:hAnsi="楷体_GB2312" w:eastAsia="楷体_GB2312" w:cs="楷体_GB2312"/>
          <w:color w:val="000000"/>
          <w:sz w:val="32"/>
          <w:szCs w:val="32"/>
        </w:rPr>
        <w:t>（九）办学条件设施明显改善。</w:t>
      </w:r>
      <w:r>
        <w:rPr>
          <w:rFonts w:hint="eastAsia" w:ascii="仿宋_GB2312" w:hAnsi="仿宋_GB2312" w:eastAsia="仿宋_GB2312" w:cs="仿宋_GB2312"/>
          <w:color w:val="000000"/>
          <w:kern w:val="0"/>
          <w:sz w:val="32"/>
          <w:szCs w:val="32"/>
          <w:lang w:bidi="ar"/>
        </w:rPr>
        <w:t>推进数字化改革，聚焦数据融通、多跨应用、业务数字化、网络优化等关键问题，有序推进校园大脑建设，获批2021年度浙江高校网络信息化优秀建设单位。扎实推进重大基建工程项目，富春校区建设工程项目获省发改委审批立项，并被列入2023年省级政府投资项目（储备类）。完成第19届亚运会曲棍球训练场及配套设施改造项目建设，并完成赛事功能验收。全年完成大中小型修缮改造项目16项，零星修缮项目114项。</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kern w:val="0"/>
          <w:sz w:val="32"/>
          <w:szCs w:val="32"/>
          <w:lang w:bidi="ar"/>
        </w:rPr>
      </w:pPr>
      <w:r>
        <w:rPr>
          <w:rFonts w:hint="eastAsia" w:ascii="楷体_GB2312" w:hAnsi="楷体_GB2312" w:eastAsia="楷体_GB2312" w:cs="楷体_GB2312"/>
          <w:color w:val="000000"/>
          <w:sz w:val="32"/>
          <w:szCs w:val="32"/>
        </w:rPr>
        <w:t>（十）服务保障水平得到提升。</w:t>
      </w:r>
      <w:r>
        <w:rPr>
          <w:rFonts w:hint="eastAsia" w:ascii="仿宋_GB2312" w:hAnsi="仿宋_GB2312" w:eastAsia="仿宋_GB2312" w:cs="仿宋_GB2312"/>
          <w:color w:val="000000"/>
          <w:kern w:val="0"/>
          <w:sz w:val="32"/>
          <w:szCs w:val="32"/>
          <w:lang w:bidi="ar"/>
        </w:rPr>
        <w:t>扎实开展“除险保安”工作，深入推进5A级平安校园创建，</w:t>
      </w:r>
      <w:r>
        <w:rPr>
          <w:rFonts w:hint="eastAsia" w:ascii="仿宋_GB2312" w:hAnsi="仿宋_GB2312" w:eastAsia="仿宋_GB2312" w:cs="仿宋_GB2312"/>
          <w:color w:val="000000"/>
          <w:sz w:val="32"/>
          <w:szCs w:val="32"/>
        </w:rPr>
        <w:t>全年未出现重大安全责任事故。</w:t>
      </w:r>
      <w:r>
        <w:rPr>
          <w:rFonts w:hint="eastAsia" w:ascii="仿宋_GB2312" w:hAnsi="仿宋_GB2312" w:eastAsia="仿宋_GB2312" w:cs="仿宋_GB2312"/>
          <w:color w:val="000000"/>
          <w:kern w:val="0"/>
          <w:sz w:val="32"/>
          <w:szCs w:val="32"/>
          <w:lang w:bidi="ar"/>
        </w:rPr>
        <w:t>为师生服务“十件实事”成效显著，师生获得感和幸福感不断提升。全年完成收入约11亿元，财政专项资金预算执行率达91%以上。提高采购效益，加强成本管理，资产负债率下降3.9%。积极创建节约型校园，通过省绿色学校三星等级评定。加快校园设备设施更新换代，多措并举提高食堂餐饮、校内交通、物业管理等师生满意度。资产经营有限公司及下属全资（控股）企业营业收入同比增长49.5%。继续教育经济效益和社会效益稳中向好。</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2022年，学校</w:t>
      </w:r>
      <w:r>
        <w:rPr>
          <w:rFonts w:hint="eastAsia" w:ascii="仿宋_GB2312" w:hAnsi="仿宋_GB2312" w:eastAsia="仿宋_GB2312" w:cs="仿宋_GB2312"/>
          <w:color w:val="000000"/>
          <w:kern w:val="0"/>
          <w:sz w:val="32"/>
          <w:szCs w:val="32"/>
          <w:lang w:val="en-US" w:eastAsia="zh-CN" w:bidi="ar"/>
        </w:rPr>
        <w:t>深入实施一流党建统领工程，推动</w:t>
      </w:r>
      <w:r>
        <w:rPr>
          <w:rFonts w:hint="eastAsia" w:ascii="仿宋_GB2312" w:hAnsi="仿宋_GB2312" w:eastAsia="仿宋_GB2312" w:cs="仿宋_GB2312"/>
          <w:color w:val="000000"/>
          <w:kern w:val="0"/>
          <w:sz w:val="32"/>
          <w:szCs w:val="32"/>
          <w:lang w:eastAsia="zh-CN" w:bidi="ar"/>
        </w:rPr>
        <w:t>党建“双创”工作走在省属高校和全国中医药院校前列，力争成为全国党建工作示范高校。</w:t>
      </w:r>
      <w:r>
        <w:rPr>
          <w:rFonts w:hint="eastAsia" w:ascii="仿宋_GB2312" w:hAnsi="仿宋_GB2312" w:eastAsia="仿宋_GB2312" w:cs="仿宋_GB2312"/>
          <w:color w:val="000000"/>
          <w:kern w:val="0"/>
          <w:sz w:val="32"/>
          <w:szCs w:val="32"/>
          <w:lang w:bidi="ar"/>
        </w:rPr>
        <w:t>精心组织</w:t>
      </w:r>
      <w:r>
        <w:rPr>
          <w:rFonts w:hint="eastAsia" w:ascii="仿宋_GB2312" w:hAnsi="仿宋_GB2312" w:eastAsia="仿宋_GB2312" w:cs="仿宋_GB2312"/>
          <w:color w:val="000000"/>
          <w:kern w:val="0"/>
          <w:sz w:val="32"/>
          <w:szCs w:val="32"/>
          <w:lang w:val="en-US" w:eastAsia="zh-CN" w:bidi="ar"/>
        </w:rPr>
        <w:t>开展政治思想大讨论，不断推进党史学习教育和“四史”宣传教育走深走实；扎实完成巡视整改工作任务，切实做好巡视“后半篇文章”；不断加强干部队伍建设，着力提高党员干部塑造变革、强化执行、建设一流的能力水平；不断夯实基层党建工作基础，切实抓好宣传思想和意识形态工作；深入推进全面从严治党，清廉学校、清廉医院、</w:t>
      </w:r>
      <w:r>
        <w:rPr>
          <w:rFonts w:hint="eastAsia" w:ascii="仿宋_GB2312" w:hAnsi="仿宋_GB2312" w:eastAsia="仿宋_GB2312" w:cs="仿宋_GB2312"/>
          <w:color w:val="000000" w:themeColor="text1"/>
          <w:sz w:val="32"/>
          <w:szCs w:val="32"/>
          <w14:textFill>
            <w14:solidFill>
              <w14:schemeClr w14:val="tx1"/>
            </w14:solidFill>
          </w14:textFill>
        </w:rPr>
        <w:t>法治学校建设取得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实效</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kern w:val="0"/>
          <w:sz w:val="32"/>
          <w:szCs w:val="32"/>
          <w:lang w:bidi="ar"/>
        </w:rPr>
        <w:t>深入推进校园文化建设，积极创建省级文明校园</w:t>
      </w:r>
      <w:r>
        <w:rPr>
          <w:rFonts w:hint="eastAsia" w:ascii="仿宋_GB2312" w:hAnsi="仿宋_GB2312" w:eastAsia="仿宋_GB2312" w:cs="仿宋_GB2312"/>
          <w:color w:val="000000" w:themeColor="text1"/>
          <w:sz w:val="32"/>
          <w:szCs w:val="32"/>
          <w14:textFill>
            <w14:solidFill>
              <w14:schemeClr w14:val="tx1"/>
            </w14:solidFill>
          </w14:textFill>
        </w:rPr>
        <w:t>；及时</w:t>
      </w:r>
      <w:r>
        <w:rPr>
          <w:rFonts w:hint="eastAsia" w:ascii="仿宋_GB2312" w:hAnsi="仿宋_GB2312" w:eastAsia="仿宋_GB2312" w:cs="仿宋_GB2312"/>
          <w:color w:val="000000"/>
          <w:kern w:val="0"/>
          <w:sz w:val="32"/>
          <w:szCs w:val="32"/>
          <w:lang w:bidi="ar"/>
        </w:rPr>
        <w:t>调整落实各项防疫政策，切实保障师生生命健康；</w:t>
      </w:r>
      <w:r>
        <w:rPr>
          <w:rFonts w:hint="eastAsia" w:ascii="仿宋_GB2312" w:hAnsi="仿宋_GB2312" w:eastAsia="仿宋_GB2312" w:cs="仿宋_GB2312"/>
          <w:color w:val="000000" w:themeColor="text1"/>
          <w:sz w:val="32"/>
          <w:szCs w:val="32"/>
          <w14:textFill>
            <w14:solidFill>
              <w14:schemeClr w14:val="tx1"/>
            </w14:solidFill>
          </w14:textFill>
        </w:rPr>
        <w:t>高度重视统战、群团、离退休工作，为各项事业发展提供了保证、凝聚了力量。</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位代表，当前学校事业发展的良好局面来之不易。这是省委省政府正确领导和大力支持的结果，是全校师生员工团结奋进、攻坚克难的结果，也是广大离退休老同志关心支持的结果。在此，我代表学校向大家表示衷心的感谢！</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在看到成绩的同时，我们也清醒地认识到，对</w:t>
      </w:r>
      <w:r>
        <w:rPr>
          <w:rFonts w:hint="eastAsia" w:ascii="仿宋_GB2312" w:hAnsi="仿宋_GB2312" w:eastAsia="仿宋_GB2312" w:cs="仿宋_GB2312"/>
          <w:color w:val="000000"/>
          <w:sz w:val="32"/>
          <w:szCs w:val="32"/>
        </w:rPr>
        <w:t>照新形势、新任务、新要求，对照学校事业发展的需要和全校师生员工的期待，我们的工作还存在一些问题和短板，主要有：深入贯彻习近平总书记重要指示批示的闭环管理机制需要进一步完善；党建统领、</w:t>
      </w:r>
      <w:r>
        <w:rPr>
          <w:rFonts w:hint="eastAsia" w:ascii="仿宋_GB2312" w:hAnsi="仿宋_GB2312" w:eastAsia="仿宋_GB2312" w:cs="仿宋_GB2312"/>
          <w:color w:val="000000"/>
          <w:sz w:val="32"/>
          <w:szCs w:val="32"/>
          <w:highlight w:val="none"/>
        </w:rPr>
        <w:t>改革赋能的成效需要进一步彰显；激励师生员工干事创业的体制机制和文化建设需要进一步完善；高能级奖项、学术产出和教学科研平台、教学、科研和社会服务的标志性成果、高层次领军</w:t>
      </w:r>
      <w:r>
        <w:rPr>
          <w:rFonts w:hint="eastAsia" w:ascii="仿宋_GB2312" w:hAnsi="仿宋_GB2312" w:eastAsia="仿宋_GB2312" w:cs="仿宋_GB2312"/>
          <w:color w:val="000000" w:themeColor="text1"/>
          <w:sz w:val="32"/>
          <w:szCs w:val="32"/>
          <w:highlight w:val="none"/>
          <w14:textFill>
            <w14:solidFill>
              <w14:schemeClr w14:val="tx1"/>
            </w14:solidFill>
          </w14:textFill>
        </w:rPr>
        <w:t>人才仍然缺乏，学科内涵建设需要进一步加强；国际化办学水平、国际教育品牌培育需要进一步提升；附属医院特色优势、专科综合能力以及学科实力均不够明显，浙中医大系医院品牌需</w:t>
      </w:r>
      <w:bookmarkStart w:id="0" w:name="_GoBack"/>
      <w:bookmarkEnd w:id="0"/>
      <w:r>
        <w:rPr>
          <w:rFonts w:hint="eastAsia" w:ascii="仿宋_GB2312" w:hAnsi="仿宋_GB2312" w:eastAsia="仿宋_GB2312" w:cs="仿宋_GB2312"/>
          <w:color w:val="000000" w:themeColor="text1"/>
          <w:sz w:val="32"/>
          <w:szCs w:val="32"/>
          <w:highlight w:val="none"/>
          <w14:textFill>
            <w14:solidFill>
              <w14:schemeClr w14:val="tx1"/>
            </w14:solidFill>
          </w14:textFill>
        </w:rPr>
        <w:t>要进一步打造；办学条件、资源利用率和整体智治水平需要进一步提升；师德师风、医德医风、教风学风建设需要进一步加强。</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二、202</w:t>
      </w:r>
      <w:r>
        <w:rPr>
          <w:rFonts w:hint="eastAsia" w:ascii="黑体" w:hAnsi="黑体" w:eastAsia="黑体" w:cs="黑体"/>
          <w:sz w:val="32"/>
          <w:szCs w:val="32"/>
          <w:lang w:val="en-US" w:eastAsia="zh-CN"/>
        </w:rPr>
        <w:t>3</w:t>
      </w:r>
      <w:r>
        <w:rPr>
          <w:rFonts w:hint="eastAsia" w:ascii="黑体" w:hAnsi="黑体" w:eastAsia="黑体" w:cs="黑体"/>
          <w:sz w:val="32"/>
          <w:szCs w:val="32"/>
        </w:rPr>
        <w:t>年目标任务和重点工作</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2023年是深入学习贯彻党的二十大精神、省第十五次党代会精神的关键之年，是推进我省“两个先行”和国家中医药综合改革示范区建设的关键之年，是落实学校“十四五”发展规划、加快推进一流中医药大学建设的关键之年。2023年的总体任务是：</w:t>
      </w:r>
      <w:r>
        <w:rPr>
          <w:rFonts w:hint="eastAsia" w:ascii="仿宋_GB2312" w:hAnsi="仿宋_GB2312" w:eastAsia="仿宋_GB2312" w:cs="仿宋_GB2312"/>
          <w:color w:val="000000"/>
          <w:sz w:val="32"/>
          <w:szCs w:val="32"/>
        </w:rPr>
        <w:t>以推进一流中医药大学建设为主题主线，深入实施超常规发展战略、人才强校发展战略、高质量发展战略、现代化发展战略、国际化发展战略、稳中求进发展战略，不断加强治理体系建设、学科体系建设、专业体系建设、人才队伍建设、干部队伍建设、办学条件建设、浙中医大系医院品牌建设、服务保障体系建设、数字化建设和校风建设，勇毅前行，攻坚克难，实干争先，共同谱写学校事业发展崭新篇章。</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重点抓好10个方面的工作：</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（一）推动党建统领工程持续发力。</w:t>
      </w:r>
      <w:r>
        <w:rPr>
          <w:rFonts w:hint="eastAsia" w:ascii="仿宋_GB2312" w:hAnsi="仿宋_GB2312" w:eastAsia="仿宋_GB2312" w:cs="仿宋_GB2312"/>
          <w:color w:val="000000"/>
          <w:sz w:val="32"/>
          <w:szCs w:val="32"/>
        </w:rPr>
        <w:t>切实加强政治思想建设，深刻领悟“两个确立”的决定性意义，心怀“国之大者”，把增强“四个意识”、坚定“四个自信”、做到“两个维护”的要求落实到推进学校事业高质量发展上。切实夯实基层党建基础，全面深化强基固本工程，建成党建品牌矩阵，锻造高素质干部队伍，争创全国（全省）党建工作示范高校。推动全面从严治党，压紧压实主体责任和第一责任，全面打造清廉学校、清廉医院和清廉单元，为建设一流中医药大学保驾护航。增强群团统战引力，加强党对群团、统战、离退休工作的领导，完善工作体系，创新工作方法，着力为学校建设发展凝聚力量和智慧。开展“校风建设年”行动，不断深化党风作风、师德师风、医德医风、教风学风建设，营造风清气正的校园环境。抓好校园文化建设，大力弘扬中医药文化，为建设一流中医药大学提供强大的精神动力。深化5A级平安校园创建，维护校园安全稳定，确保不发生重大安全事故。</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z w:val="32"/>
          <w:szCs w:val="32"/>
        </w:rPr>
        <w:t>（二）推动学校发展动能不断释放。</w:t>
      </w:r>
      <w:r>
        <w:rPr>
          <w:rFonts w:hint="eastAsia" w:ascii="仿宋_GB2312" w:hAnsi="仿宋_GB2312" w:eastAsia="仿宋_GB2312" w:cs="仿宋_GB2312"/>
          <w:bCs/>
          <w:color w:val="000000"/>
          <w:kern w:val="0"/>
          <w:sz w:val="32"/>
          <w:szCs w:val="32"/>
        </w:rPr>
        <w:t>充分发挥学校全面深化改革领导小组和发展战略咨询委员会作用，不断加强对学校各项综合改革的顶层设计和统筹协调，全面深化各领域改革。谋划内设机构改革，完善</w:t>
      </w:r>
      <w:r>
        <w:rPr>
          <w:rFonts w:hint="eastAsia" w:ascii="仿宋_GB2312" w:hAnsi="仿宋_GB2312" w:eastAsia="仿宋_GB2312" w:cs="仿宋_GB2312"/>
          <w:color w:val="000000"/>
          <w:kern w:val="0"/>
          <w:sz w:val="32"/>
          <w:szCs w:val="32"/>
        </w:rPr>
        <w:t>绩效分配体系和</w:t>
      </w:r>
      <w:r>
        <w:rPr>
          <w:rFonts w:hint="eastAsia" w:ascii="仿宋_GB2312" w:hAnsi="仿宋_GB2312" w:eastAsia="仿宋_GB2312" w:cs="仿宋_GB2312"/>
          <w:bCs/>
          <w:color w:val="000000"/>
          <w:kern w:val="0"/>
          <w:sz w:val="32"/>
          <w:szCs w:val="32"/>
        </w:rPr>
        <w:t>考核评价机制，</w:t>
      </w:r>
      <w:r>
        <w:rPr>
          <w:rFonts w:hint="eastAsia" w:ascii="仿宋_GB2312" w:hAnsi="仿宋_GB2312" w:eastAsia="仿宋_GB2312" w:cs="仿宋_GB2312"/>
          <w:color w:val="000000"/>
          <w:sz w:val="32"/>
          <w:szCs w:val="32"/>
        </w:rPr>
        <w:t>优化专班运作机制，健全督查督办长效机制，做好规章制度“废改立”，</w:t>
      </w:r>
      <w:r>
        <w:rPr>
          <w:rFonts w:hint="eastAsia" w:ascii="仿宋_GB2312" w:hAnsi="仿宋_GB2312" w:eastAsia="仿宋_GB2312" w:cs="仿宋_GB2312"/>
          <w:bCs/>
          <w:color w:val="000000"/>
          <w:kern w:val="0"/>
          <w:sz w:val="32"/>
          <w:szCs w:val="32"/>
        </w:rPr>
        <w:t>统筹推进人、财、物、事权向学院、基层、人才下放。多途径吸纳社会力量参与一流中医药大学建设，适时成立学校理事会（董事会）。落实依法治校各项工作任务，积极争创全国高校依法治校示范校，不断提高依法治校水平。</w:t>
      </w:r>
      <w:r>
        <w:rPr>
          <w:rFonts w:hint="eastAsia" w:ascii="仿宋_GB2312" w:hAnsi="仿宋_GB2312" w:eastAsia="仿宋_GB2312" w:cs="仿宋_GB2312"/>
          <w:color w:val="000000"/>
          <w:sz w:val="32"/>
          <w:szCs w:val="32"/>
        </w:rPr>
        <w:t>迭代升级校园大脑，持续推进全域数据建设，优化网络环境和安全体系，提高整体智治水平。</w:t>
      </w:r>
      <w:r>
        <w:rPr>
          <w:rFonts w:hint="eastAsia" w:ascii="仿宋_GB2312" w:hAnsi="仿宋_GB2312" w:eastAsia="仿宋_GB2312" w:cs="仿宋_GB2312"/>
          <w:bCs/>
          <w:color w:val="000000"/>
          <w:kern w:val="0"/>
          <w:sz w:val="32"/>
          <w:szCs w:val="32"/>
        </w:rPr>
        <w:t>完成独立学院转设。</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color w:val="000000"/>
          <w:sz w:val="32"/>
          <w:szCs w:val="32"/>
        </w:rPr>
        <w:t>(三）推动人才聚集高地加快打造。</w:t>
      </w:r>
      <w:r>
        <w:rPr>
          <w:rFonts w:hint="eastAsia" w:ascii="仿宋_GB2312" w:hAnsi="仿宋_GB2312" w:eastAsia="仿宋_GB2312" w:cs="仿宋_GB2312"/>
          <w:color w:val="000000"/>
          <w:sz w:val="32"/>
          <w:szCs w:val="32"/>
        </w:rPr>
        <w:t>加强党对人才工作的领导，</w:t>
      </w:r>
      <w:r>
        <w:rPr>
          <w:rFonts w:hint="eastAsia" w:ascii="仿宋_GB2312" w:hAnsi="仿宋_GB2312" w:eastAsia="仿宋_GB2312" w:cs="仿宋_GB2312"/>
          <w:bCs/>
          <w:color w:val="000000"/>
          <w:kern w:val="0"/>
          <w:sz w:val="32"/>
          <w:szCs w:val="32"/>
        </w:rPr>
        <w:t>强化人才工作责任，优化人才政策环境，提高人事人才工作效能。加大高层次人才引育力度，</w:t>
      </w:r>
      <w:r>
        <w:rPr>
          <w:rFonts w:hint="eastAsia" w:ascii="仿宋_GB2312" w:hAnsi="仿宋_GB2312" w:eastAsia="仿宋_GB2312" w:cs="仿宋_GB2312"/>
          <w:color w:val="000000"/>
          <w:sz w:val="32"/>
          <w:szCs w:val="32"/>
        </w:rPr>
        <w:t>用好省“鲲鹏行动”计划等重大人才政策，</w:t>
      </w:r>
      <w:r>
        <w:rPr>
          <w:rFonts w:hint="eastAsia" w:ascii="仿宋_GB2312" w:hAnsi="仿宋_GB2312" w:eastAsia="仿宋_GB2312" w:cs="仿宋_GB2312"/>
          <w:bCs/>
          <w:color w:val="000000"/>
          <w:kern w:val="0"/>
          <w:sz w:val="32"/>
          <w:szCs w:val="32"/>
        </w:rPr>
        <w:t>新增国家级人才5人以上，</w:t>
      </w:r>
      <w:r>
        <w:rPr>
          <w:rFonts w:hint="eastAsia" w:ascii="仿宋_GB2312" w:hAnsi="仿宋_GB2312" w:eastAsia="仿宋_GB2312" w:cs="仿宋_GB2312"/>
          <w:color w:val="000000"/>
          <w:sz w:val="32"/>
          <w:szCs w:val="32"/>
        </w:rPr>
        <w:t>引进2-3名全球顶尖的“鲲鹏”人才及团队。</w:t>
      </w:r>
      <w:r>
        <w:rPr>
          <w:rFonts w:hint="eastAsia" w:ascii="仿宋_GB2312" w:hAnsi="仿宋_GB2312" w:eastAsia="仿宋_GB2312" w:cs="仿宋_GB2312"/>
          <w:bCs/>
          <w:color w:val="000000"/>
          <w:kern w:val="0"/>
          <w:sz w:val="32"/>
          <w:szCs w:val="32"/>
        </w:rPr>
        <w:t>持续实施</w:t>
      </w:r>
      <w:r>
        <w:rPr>
          <w:rFonts w:hint="eastAsia" w:ascii="仿宋_GB2312" w:hAnsi="仿宋_GB2312" w:eastAsia="仿宋_GB2312" w:cs="仿宋_GB2312"/>
          <w:bCs/>
          <w:color w:val="000000"/>
          <w:sz w:val="32"/>
          <w:szCs w:val="32"/>
        </w:rPr>
        <w:t>“远志人才工程”，提高人才培育的精准性和实效性。</w:t>
      </w:r>
      <w:r>
        <w:rPr>
          <w:rFonts w:hint="eastAsia" w:ascii="仿宋_GB2312" w:hAnsi="仿宋_GB2312" w:eastAsia="仿宋_GB2312" w:cs="仿宋_GB2312"/>
          <w:color w:val="000000"/>
          <w:sz w:val="32"/>
          <w:szCs w:val="32"/>
        </w:rPr>
        <w:t>统筹人才、团队、平台、资金一体化配置和支持，培育一批高水平创新群体（团队）。</w:t>
      </w:r>
      <w:r>
        <w:rPr>
          <w:rFonts w:hint="eastAsia" w:ascii="仿宋_GB2312" w:hAnsi="仿宋_GB2312" w:eastAsia="仿宋_GB2312" w:cs="仿宋_GB2312"/>
          <w:bCs/>
          <w:color w:val="000000"/>
          <w:kern w:val="0"/>
          <w:sz w:val="32"/>
          <w:szCs w:val="32"/>
        </w:rPr>
        <w:t>完善校内及附属医院之间人员流动机制，规范和促进人才合理流动，放大人才整体效应。加大对青年教师教学科研的支持力度，</w:t>
      </w:r>
      <w:r>
        <w:rPr>
          <w:rFonts w:hint="eastAsia" w:ascii="仿宋_GB2312" w:hAnsi="仿宋_GB2312" w:eastAsia="仿宋_GB2312" w:cs="仿宋_GB2312"/>
          <w:color w:val="000000"/>
          <w:kern w:val="0"/>
          <w:sz w:val="32"/>
          <w:szCs w:val="32"/>
        </w:rPr>
        <w:t>加大对全职博士后的支持和培养力度，持续扩大在站博士后规模。</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楷体_GB2312" w:hAnsi="楷体_GB2312" w:eastAsia="楷体_GB2312" w:cs="楷体_GB2312"/>
          <w:color w:val="000000"/>
          <w:sz w:val="32"/>
          <w:szCs w:val="32"/>
        </w:rPr>
        <w:t>（四）推动重点学科建设提质增效。</w:t>
      </w:r>
      <w:r>
        <w:rPr>
          <w:rFonts w:hint="eastAsia" w:ascii="仿宋_GB2312" w:hAnsi="仿宋_GB2312" w:eastAsia="仿宋_GB2312" w:cs="仿宋_GB2312"/>
          <w:bCs/>
          <w:color w:val="000000"/>
          <w:kern w:val="0"/>
          <w:sz w:val="32"/>
          <w:szCs w:val="32"/>
        </w:rPr>
        <w:t>优化学科体系，做实学科内涵，培育标志性成果，持续提升中医学、中药学、中西医结合学科实力，</w:t>
      </w:r>
      <w:r>
        <w:rPr>
          <w:rFonts w:hint="eastAsia" w:ascii="仿宋_GB2312" w:hAnsi="仿宋_GB2312" w:eastAsia="仿宋_GB2312" w:cs="仿宋_GB2312"/>
          <w:color w:val="000000"/>
          <w:kern w:val="0"/>
          <w:sz w:val="32"/>
          <w:szCs w:val="32"/>
          <w:shd w:val="clear" w:color="auto" w:fill="FFFFFF"/>
          <w:lang w:bidi="ar"/>
        </w:rPr>
        <w:t>中医学、中药学至少一个学科在软科学科排名中前移1位。</w:t>
      </w:r>
      <w:r>
        <w:rPr>
          <w:rFonts w:hint="eastAsia" w:ascii="仿宋_GB2312" w:hAnsi="仿宋_GB2312" w:eastAsia="仿宋_GB2312" w:cs="仿宋_GB2312"/>
          <w:bCs/>
          <w:color w:val="000000"/>
          <w:kern w:val="0"/>
          <w:sz w:val="32"/>
          <w:szCs w:val="32"/>
        </w:rPr>
        <w:t>完成省登峰学科和优势特色学科申报立项。扎实推进省登峰学科、优势特色学科、一流学科项目建设规划的落地实施，</w:t>
      </w:r>
      <w:r>
        <w:rPr>
          <w:rFonts w:hint="eastAsia" w:ascii="仿宋_GB2312" w:hAnsi="仿宋_GB2312" w:eastAsia="仿宋_GB2312" w:cs="仿宋_GB2312"/>
          <w:color w:val="000000"/>
          <w:kern w:val="0"/>
          <w:sz w:val="32"/>
          <w:szCs w:val="32"/>
          <w:shd w:val="clear" w:color="auto" w:fill="FFFFFF"/>
          <w:lang w:bidi="ar"/>
        </w:rPr>
        <w:t>高质量建设以中医学、中药学、中西医结合为重点的优势特色学科群。启动新一轮校级学科设置工作，开展校内学科建设评估，促进学科内涵提升。支持中医药学科与其他相关学科交叉融合，积极发展新的学科增长点。跟踪学科路演建设成效，推出3-5个学科路演样版。</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（五）推动平台项目成果实现突破。</w:t>
      </w:r>
      <w:r>
        <w:rPr>
          <w:rFonts w:hint="eastAsia" w:ascii="仿宋_GB2312" w:hAnsi="仿宋_GB2312" w:eastAsia="仿宋_GB2312" w:cs="仿宋_GB2312"/>
          <w:color w:val="000000"/>
          <w:sz w:val="32"/>
          <w:szCs w:val="32"/>
        </w:rPr>
        <w:t>整合学术资源，围绕中医脑病、风湿免疫病、骨病、神经病（针灸）等重点领域顶层谋划，统筹推进浙中实验室建设落地，</w:t>
      </w:r>
      <w:r>
        <w:rPr>
          <w:rFonts w:hint="eastAsia" w:ascii="仿宋_GB2312" w:hAnsi="仿宋_GB2312" w:eastAsia="仿宋_GB2312" w:cs="仿宋_GB2312"/>
          <w:color w:val="000000"/>
          <w:sz w:val="32"/>
          <w:szCs w:val="32"/>
          <w:lang w:eastAsia="zh-Hans"/>
        </w:rPr>
        <w:t>谋求国家级科创平台</w:t>
      </w:r>
      <w:r>
        <w:rPr>
          <w:rFonts w:hint="eastAsia" w:ascii="仿宋_GB2312" w:hAnsi="仿宋_GB2312" w:eastAsia="仿宋_GB2312" w:cs="仿宋_GB2312"/>
          <w:color w:val="000000"/>
          <w:sz w:val="32"/>
          <w:szCs w:val="32"/>
        </w:rPr>
        <w:t>实现</w:t>
      </w:r>
      <w:r>
        <w:rPr>
          <w:rFonts w:hint="eastAsia" w:ascii="仿宋_GB2312" w:hAnsi="仿宋_GB2312" w:eastAsia="仿宋_GB2312" w:cs="仿宋_GB2312"/>
          <w:color w:val="000000"/>
          <w:sz w:val="32"/>
          <w:szCs w:val="32"/>
          <w:lang w:eastAsia="zh-Hans"/>
        </w:rPr>
        <w:t>突破</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聚焦国家战略和重点领域，</w:t>
      </w:r>
      <w:r>
        <w:rPr>
          <w:rFonts w:hint="eastAsia" w:ascii="仿宋_GB2312" w:hAnsi="仿宋_GB2312" w:eastAsia="仿宋_GB2312" w:cs="仿宋_GB2312"/>
          <w:color w:val="000000"/>
          <w:sz w:val="32"/>
          <w:szCs w:val="32"/>
        </w:rPr>
        <w:t>强化激励措施和支持力度，在重大重点项目和高层次人才项目上，前期做好校内培育、申报动员、协调组织工作，后期成立工作组</w:t>
      </w:r>
      <w:r>
        <w:rPr>
          <w:rFonts w:hint="eastAsia" w:ascii="仿宋_GB2312" w:hAnsi="仿宋_GB2312" w:eastAsia="仿宋_GB2312" w:cs="仿宋_GB2312"/>
          <w:bCs/>
          <w:color w:val="000000"/>
          <w:kern w:val="0"/>
          <w:sz w:val="32"/>
          <w:szCs w:val="32"/>
        </w:rPr>
        <w:t>持续推进，</w:t>
      </w:r>
      <w:r>
        <w:rPr>
          <w:rFonts w:hint="eastAsia" w:ascii="仿宋_GB2312" w:hAnsi="仿宋_GB2312" w:eastAsia="仿宋_GB2312" w:cs="仿宋_GB2312"/>
          <w:color w:val="000000"/>
          <w:kern w:val="0"/>
          <w:sz w:val="32"/>
          <w:szCs w:val="32"/>
        </w:rPr>
        <w:t>争取国家级重大重点项目立项数再创新高，</w:t>
      </w:r>
      <w:r>
        <w:rPr>
          <w:rFonts w:hint="eastAsia" w:ascii="仿宋_GB2312" w:hAnsi="仿宋_GB2312" w:eastAsia="仿宋_GB2312" w:cs="仿宋_GB2312"/>
          <w:color w:val="000000"/>
          <w:sz w:val="32"/>
          <w:szCs w:val="32"/>
        </w:rPr>
        <w:t>努力实现重大重点项目的突破。实施国家级成果攻坚行动，</w:t>
      </w:r>
      <w:r>
        <w:rPr>
          <w:rFonts w:hint="eastAsia" w:ascii="仿宋_GB2312" w:hAnsi="仿宋_GB2312" w:eastAsia="仿宋_GB2312" w:cs="仿宋_GB2312"/>
          <w:color w:val="000000"/>
          <w:kern w:val="0"/>
          <w:sz w:val="32"/>
          <w:szCs w:val="32"/>
        </w:rPr>
        <w:t>切实加强对科研成果的统一管理，依托高层次科技创新平台和高水平科研团队，凝练有重大创新的基础理论成果和有重大应用前景的科学技术成果，争取国家级科研奖项尽快取得突破。</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color w:val="000000"/>
          <w:sz w:val="32"/>
          <w:szCs w:val="32"/>
        </w:rPr>
        <w:t>（六）推动人才培养质量稳步提升。</w:t>
      </w:r>
      <w:r>
        <w:rPr>
          <w:rFonts w:hint="eastAsia" w:ascii="仿宋_GB2312" w:hAnsi="仿宋_GB2312" w:eastAsia="仿宋_GB2312" w:cs="仿宋_GB2312"/>
          <w:color w:val="000000"/>
          <w:sz w:val="32"/>
          <w:szCs w:val="32"/>
          <w:shd w:val="clear" w:color="auto" w:fill="FFFFFF"/>
        </w:rPr>
        <w:t>贯彻落实《深化新时代教育评价改革总体方案》,</w:t>
      </w:r>
      <w:r>
        <w:rPr>
          <w:rFonts w:hint="eastAsia" w:ascii="仿宋_GB2312" w:hAnsi="仿宋_GB2312" w:eastAsia="仿宋_GB2312" w:cs="仿宋_GB2312"/>
          <w:color w:val="000000"/>
          <w:kern w:val="0"/>
          <w:sz w:val="32"/>
          <w:szCs w:val="32"/>
        </w:rPr>
        <w:t>持续推进“三全育人”综合改革</w:t>
      </w:r>
      <w:r>
        <w:rPr>
          <w:rFonts w:hint="eastAsia" w:ascii="仿宋_GB2312" w:hAnsi="仿宋_GB2312" w:eastAsia="仿宋_GB2312" w:cs="仿宋_GB2312"/>
          <w:color w:val="000000"/>
          <w:sz w:val="32"/>
          <w:szCs w:val="32"/>
          <w:shd w:val="clear" w:color="auto" w:fill="FFFFFF"/>
        </w:rPr>
        <w:t>，加快完善</w:t>
      </w:r>
      <w:r>
        <w:rPr>
          <w:rFonts w:hint="eastAsia" w:ascii="仿宋_GB2312" w:hAnsi="仿宋_GB2312" w:eastAsia="仿宋_GB2312" w:cs="仿宋_GB2312"/>
          <w:color w:val="000000"/>
          <w:kern w:val="0"/>
          <w:sz w:val="32"/>
          <w:szCs w:val="32"/>
        </w:rPr>
        <w:t>具有中医药特色的</w:t>
      </w:r>
      <w:r>
        <w:rPr>
          <w:rFonts w:hint="eastAsia" w:ascii="仿宋_GB2312" w:hAnsi="仿宋_GB2312" w:eastAsia="仿宋_GB2312" w:cs="仿宋_GB2312"/>
          <w:color w:val="000000"/>
          <w:sz w:val="32"/>
          <w:szCs w:val="32"/>
          <w:shd w:val="clear" w:color="auto" w:fill="FFFFFF"/>
        </w:rPr>
        <w:t>德智体美劳全面培养的育人体系。</w:t>
      </w:r>
      <w:r>
        <w:rPr>
          <w:rFonts w:hint="eastAsia" w:ascii="仿宋_GB2312" w:hAnsi="仿宋_GB2312" w:eastAsia="仿宋_GB2312" w:cs="仿宋_GB2312"/>
          <w:color w:val="000000"/>
          <w:kern w:val="0"/>
          <w:sz w:val="32"/>
          <w:szCs w:val="32"/>
          <w:shd w:val="clear" w:color="auto" w:fill="FFFFFF"/>
        </w:rPr>
        <w:t>深化教育教学改革，提高人才培养质量，积极争取国家教学成果奖二等奖1项。</w:t>
      </w:r>
      <w:r>
        <w:rPr>
          <w:rFonts w:hint="eastAsia" w:ascii="仿宋_GB2312" w:hAnsi="仿宋_GB2312" w:eastAsia="仿宋_GB2312" w:cs="仿宋_GB2312"/>
          <w:color w:val="000000"/>
          <w:sz w:val="32"/>
          <w:szCs w:val="32"/>
          <w:shd w:val="clear" w:color="auto" w:fill="FFFFFF"/>
        </w:rPr>
        <w:t>牵头成立全国中医药数字化教学联盟。</w:t>
      </w:r>
      <w:r>
        <w:rPr>
          <w:rFonts w:hint="eastAsia" w:ascii="仿宋_GB2312" w:hAnsi="仿宋_GB2312" w:eastAsia="仿宋_GB2312" w:cs="仿宋_GB2312"/>
          <w:color w:val="000000"/>
          <w:kern w:val="0"/>
          <w:sz w:val="32"/>
          <w:szCs w:val="32"/>
          <w:shd w:val="clear" w:color="auto" w:fill="FFFFFF"/>
        </w:rPr>
        <w:t>打造高水平教学团队、教学名师</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kern w:val="0"/>
          <w:sz w:val="32"/>
          <w:szCs w:val="32"/>
          <w:shd w:val="clear" w:color="auto" w:fill="FFFFFF"/>
        </w:rPr>
        <w:t>优化学位点布局和专业设置，深化本科生、研究生招生改革，力争实现生源质量稳步提升，持续扩大在校研究生比例。持续推进创新创业教育改革，着力提升学生创新创业能力，争取学生学科竞赛、创新创业大赛获奖量质提升。多措并举促进毕业生高质量充分就业，提高毕业生满意度及用人单位满意度。</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rPr>
        <w:t>（七）推动医院品牌效应持续放大。</w:t>
      </w:r>
      <w:r>
        <w:rPr>
          <w:rFonts w:hint="eastAsia" w:ascii="仿宋_GB2312" w:hAnsi="仿宋_GB2312" w:eastAsia="仿宋_GB2312" w:cs="仿宋_GB2312"/>
          <w:bCs/>
          <w:color w:val="000000"/>
          <w:kern w:val="0"/>
          <w:sz w:val="32"/>
          <w:szCs w:val="32"/>
        </w:rPr>
        <w:t>创新</w:t>
      </w:r>
      <w:r>
        <w:rPr>
          <w:rFonts w:hint="eastAsia" w:ascii="仿宋_GB2312" w:hAnsi="仿宋_GB2312" w:eastAsia="仿宋_GB2312" w:cs="仿宋_GB2312"/>
          <w:color w:val="000000"/>
          <w:sz w:val="32"/>
          <w:szCs w:val="32"/>
        </w:rPr>
        <w:t>医教研协同机制，</w:t>
      </w:r>
      <w:r>
        <w:rPr>
          <w:rFonts w:hint="eastAsia" w:ascii="仿宋_GB2312" w:hAnsi="仿宋_GB2312" w:eastAsia="仿宋_GB2312" w:cs="仿宋_GB2312"/>
          <w:color w:val="000000"/>
          <w:kern w:val="0"/>
          <w:sz w:val="32"/>
          <w:szCs w:val="32"/>
        </w:rPr>
        <w:t>加快构建支撑一流中医药大学建设的医教研协同育人体系。</w:t>
      </w:r>
      <w:r>
        <w:rPr>
          <w:rFonts w:hint="eastAsia" w:ascii="仿宋_GB2312" w:hAnsi="仿宋_GB2312" w:eastAsia="仿宋_GB2312" w:cs="仿宋_GB2312"/>
          <w:color w:val="000000"/>
          <w:kern w:val="0"/>
          <w:sz w:val="32"/>
          <w:szCs w:val="32"/>
          <w:shd w:val="clear" w:color="auto" w:fill="FFFFFF"/>
        </w:rPr>
        <w:t>开展新一轮附属医院建设考核工作，</w:t>
      </w:r>
      <w:r>
        <w:rPr>
          <w:rFonts w:hint="eastAsia" w:ascii="仿宋_GB2312" w:hAnsi="仿宋_GB2312" w:eastAsia="仿宋_GB2312" w:cs="仿宋_GB2312"/>
          <w:color w:val="000000"/>
          <w:sz w:val="32"/>
          <w:szCs w:val="32"/>
        </w:rPr>
        <w:t>增设同质化管理附属医院1-2家。</w:t>
      </w:r>
      <w:r>
        <w:rPr>
          <w:rFonts w:hint="eastAsia" w:ascii="仿宋_GB2312" w:hAnsi="仿宋_GB2312" w:eastAsia="仿宋_GB2312" w:cs="仿宋_GB2312"/>
          <w:color w:val="000000"/>
          <w:sz w:val="32"/>
          <w:szCs w:val="32"/>
          <w:shd w:val="clear" w:color="auto" w:fill="FFFFFF"/>
          <w:lang w:bidi="ar"/>
        </w:rPr>
        <w:t>不断</w:t>
      </w:r>
      <w:r>
        <w:rPr>
          <w:rFonts w:hint="eastAsia" w:ascii="仿宋_GB2312" w:hAnsi="仿宋_GB2312" w:eastAsia="仿宋_GB2312" w:cs="仿宋_GB2312"/>
          <w:color w:val="000000"/>
          <w:kern w:val="0"/>
          <w:sz w:val="32"/>
          <w:szCs w:val="32"/>
        </w:rPr>
        <w:t>提升附属医院综合竞争力，</w:t>
      </w:r>
      <w:r>
        <w:rPr>
          <w:rFonts w:hint="eastAsia" w:ascii="仿宋_GB2312" w:hAnsi="仿宋_GB2312" w:eastAsia="仿宋_GB2312" w:cs="仿宋_GB2312"/>
          <w:color w:val="000000"/>
          <w:sz w:val="32"/>
          <w:szCs w:val="32"/>
        </w:rPr>
        <w:t>持续</w:t>
      </w:r>
      <w:r>
        <w:rPr>
          <w:rFonts w:hint="eastAsia" w:ascii="仿宋_GB2312" w:hAnsi="仿宋_GB2312" w:eastAsia="仿宋_GB2312" w:cs="仿宋_GB2312"/>
          <w:color w:val="000000"/>
          <w:kern w:val="0"/>
          <w:sz w:val="32"/>
          <w:szCs w:val="32"/>
          <w:shd w:val="clear" w:color="auto" w:fill="FFFFFF"/>
        </w:rPr>
        <w:t>打造浙中医大系医院品牌</w:t>
      </w:r>
      <w:r>
        <w:rPr>
          <w:rFonts w:hint="eastAsia" w:ascii="仿宋_GB2312" w:hAnsi="仿宋_GB2312" w:eastAsia="仿宋_GB2312" w:cs="仿宋_GB2312"/>
          <w:color w:val="000000"/>
          <w:sz w:val="32"/>
          <w:szCs w:val="32"/>
          <w:shd w:val="clear" w:color="auto" w:fill="FFFFFF"/>
          <w:lang w:bidi="ar"/>
        </w:rPr>
        <w:t>，</w:t>
      </w:r>
      <w:r>
        <w:rPr>
          <w:rFonts w:hint="eastAsia" w:ascii="仿宋_GB2312" w:hAnsi="仿宋_GB2312" w:eastAsia="仿宋_GB2312" w:cs="仿宋_GB2312"/>
          <w:color w:val="000000"/>
          <w:kern w:val="0"/>
          <w:sz w:val="32"/>
          <w:szCs w:val="32"/>
          <w:shd w:val="clear" w:color="auto" w:fill="FFFFFF"/>
        </w:rPr>
        <w:t>4家直属及同质化管理附属医院“国考”成绩2家保持A+级，2家保持A级。</w:t>
      </w:r>
      <w:r>
        <w:rPr>
          <w:rFonts w:hint="eastAsia" w:ascii="仿宋_GB2312" w:hAnsi="仿宋_GB2312" w:eastAsia="仿宋_GB2312" w:cs="仿宋_GB2312"/>
          <w:color w:val="000000"/>
          <w:kern w:val="0"/>
          <w:sz w:val="32"/>
          <w:szCs w:val="32"/>
          <w:shd w:val="clear" w:color="auto" w:fill="FFFFFF"/>
          <w:lang w:val="en-US" w:eastAsia="zh-CN"/>
        </w:rPr>
        <w:t>持续加强临床医学院建设。</w:t>
      </w:r>
      <w:r>
        <w:rPr>
          <w:rFonts w:hint="eastAsia" w:ascii="仿宋_GB2312" w:hAnsi="仿宋_GB2312" w:eastAsia="仿宋_GB2312" w:cs="仿宋_GB2312"/>
          <w:color w:val="000000"/>
          <w:kern w:val="0"/>
          <w:sz w:val="32"/>
          <w:szCs w:val="32"/>
          <w:shd w:val="clear" w:color="auto" w:fill="FFFFFF"/>
        </w:rPr>
        <w:t>引聚一批训练有素的医学科学家型人才和能看病会看病看好病的临床型人才，壮大中医药领军人才队伍。集聚优势资源争创国家中医医学中心。千方百计提高医院高层次科研项目立项和科研产出，形成学术影响力。做大做强附属口腔医院、中医门诊部，强化口腔医院和中医门诊部的临床实践教学功能。</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color w:val="000000"/>
          <w:sz w:val="32"/>
          <w:szCs w:val="32"/>
        </w:rPr>
        <w:t>（八）推动政产研学合作量质齐升。</w:t>
      </w:r>
      <w:r>
        <w:rPr>
          <w:rFonts w:hint="eastAsia" w:ascii="仿宋_GB2312" w:hAnsi="仿宋_GB2312" w:eastAsia="仿宋_GB2312" w:cs="仿宋_GB2312"/>
          <w:color w:val="000000"/>
          <w:kern w:val="0"/>
          <w:sz w:val="32"/>
          <w:szCs w:val="32"/>
        </w:rPr>
        <w:t>积极服务共同富裕示范区和国家中医药综合改革示范区建设。</w:t>
      </w:r>
      <w:r>
        <w:rPr>
          <w:rFonts w:hint="eastAsia" w:ascii="仿宋_GB2312" w:hAnsi="仿宋_GB2312" w:eastAsia="仿宋_GB2312" w:cs="仿宋_GB2312"/>
          <w:bCs/>
          <w:color w:val="000000"/>
          <w:kern w:val="0"/>
          <w:sz w:val="32"/>
          <w:szCs w:val="32"/>
        </w:rPr>
        <w:t>加快</w:t>
      </w:r>
      <w:r>
        <w:rPr>
          <w:rFonts w:hint="eastAsia" w:ascii="仿宋_GB2312" w:hAnsi="仿宋_GB2312" w:eastAsia="仿宋_GB2312" w:cs="仿宋_GB2312"/>
          <w:color w:val="000000"/>
          <w:kern w:val="0"/>
          <w:sz w:val="32"/>
          <w:szCs w:val="32"/>
        </w:rPr>
        <w:t>推进金华研究院和浙中实验室建设，实现在科技创新、人才引育、产业培育等领域全方位、多形式合作。</w:t>
      </w:r>
      <w:r>
        <w:rPr>
          <w:rFonts w:hint="eastAsia" w:ascii="仿宋_GB2312" w:hAnsi="仿宋_GB2312" w:eastAsia="仿宋_GB2312" w:cs="仿宋_GB2312"/>
          <w:bCs/>
          <w:color w:val="000000"/>
          <w:kern w:val="0"/>
          <w:sz w:val="32"/>
          <w:szCs w:val="32"/>
        </w:rPr>
        <w:t>实施</w:t>
      </w:r>
      <w:r>
        <w:rPr>
          <w:rFonts w:hint="eastAsia" w:ascii="仿宋_GB2312" w:hAnsi="仿宋_GB2312" w:eastAsia="仿宋_GB2312" w:cs="仿宋_GB2312"/>
          <w:color w:val="000000"/>
          <w:kern w:val="0"/>
          <w:sz w:val="32"/>
          <w:szCs w:val="32"/>
        </w:rPr>
        <w:t>服务富阳区经济社会发展“十大行动”，</w:t>
      </w:r>
      <w:r>
        <w:rPr>
          <w:rFonts w:hint="eastAsia" w:ascii="仿宋_GB2312" w:hAnsi="仿宋_GB2312" w:eastAsia="仿宋_GB2312" w:cs="仿宋_GB2312"/>
          <w:color w:val="000000"/>
          <w:sz w:val="32"/>
          <w:szCs w:val="32"/>
        </w:rPr>
        <w:t>共建富阳研究院，共建“浙江中医药健康科技产业园”。</w:t>
      </w:r>
      <w:r>
        <w:rPr>
          <w:rFonts w:hint="eastAsia" w:ascii="仿宋_GB2312" w:hAnsi="仿宋_GB2312" w:eastAsia="仿宋_GB2312" w:cs="仿宋_GB2312"/>
          <w:color w:val="000000"/>
          <w:kern w:val="0"/>
          <w:sz w:val="32"/>
          <w:szCs w:val="32"/>
        </w:rPr>
        <w:t>深化与松阳、淳安、平阳的合作，推进与嘉善、景宁、磐安、衢江等地的合作。</w:t>
      </w:r>
      <w:r>
        <w:rPr>
          <w:rFonts w:hint="eastAsia" w:ascii="仿宋_GB2312" w:hAnsi="仿宋_GB2312" w:eastAsia="仿宋_GB2312" w:cs="仿宋_GB2312"/>
          <w:bCs/>
          <w:color w:val="000000"/>
          <w:kern w:val="0"/>
          <w:sz w:val="32"/>
          <w:szCs w:val="32"/>
        </w:rPr>
        <w:t>加快</w:t>
      </w:r>
      <w:r>
        <w:rPr>
          <w:rFonts w:hint="eastAsia" w:ascii="仿宋_GB2312" w:hAnsi="仿宋_GB2312" w:eastAsia="仿宋_GB2312" w:cs="仿宋_GB2312"/>
          <w:color w:val="000000"/>
          <w:kern w:val="0"/>
          <w:sz w:val="32"/>
          <w:szCs w:val="32"/>
        </w:rPr>
        <w:t>现代产业学院康恩贝中药学院建设，新增现代产业学院1个。</w:t>
      </w:r>
      <w:r>
        <w:rPr>
          <w:rFonts w:hint="eastAsia" w:ascii="仿宋_GB2312" w:hAnsi="仿宋_GB2312" w:eastAsia="仿宋_GB2312" w:cs="仿宋_GB2312"/>
          <w:bCs/>
          <w:color w:val="000000"/>
          <w:kern w:val="0"/>
          <w:sz w:val="32"/>
          <w:szCs w:val="32"/>
        </w:rPr>
        <w:t>做实做强与康恩贝共建的浙江省中医药创新联合体，深化与浙江省中医药大健康联合体、浙商总会大健康委员会等产业联盟、行业组织的合作。</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（九）推动国际化办学水平不断提高。</w:t>
      </w:r>
      <w:r>
        <w:rPr>
          <w:rFonts w:hint="eastAsia" w:ascii="仿宋_GB2312" w:hAnsi="仿宋_GB2312" w:eastAsia="仿宋_GB2312" w:cs="仿宋_GB2312"/>
          <w:color w:val="000000"/>
          <w:kern w:val="0"/>
          <w:sz w:val="32"/>
          <w:szCs w:val="32"/>
          <w:shd w:val="clear" w:color="auto" w:fill="FFFFFF"/>
          <w:lang w:bidi="ar"/>
        </w:rPr>
        <w:t>坚持“引进来”“走出去”相结合，加速提升教育国际化水平。整合资源，优化结构，促进</w:t>
      </w:r>
      <w:r>
        <w:rPr>
          <w:rFonts w:hint="eastAsia" w:ascii="仿宋_GB2312" w:hAnsi="仿宋_GB2312" w:eastAsia="仿宋_GB2312" w:cs="仿宋_GB2312"/>
          <w:color w:val="000000"/>
          <w:kern w:val="1"/>
          <w:sz w:val="32"/>
          <w:szCs w:val="32"/>
        </w:rPr>
        <w:t>1个国家特色服务出口基地（中医药）、2家孔子学院、4个海外中医药中心</w:t>
      </w:r>
      <w:r>
        <w:rPr>
          <w:rFonts w:hint="eastAsia" w:ascii="仿宋_GB2312" w:hAnsi="仿宋_GB2312" w:eastAsia="仿宋_GB2312" w:cs="仿宋_GB2312"/>
          <w:color w:val="000000"/>
          <w:kern w:val="0"/>
          <w:sz w:val="32"/>
          <w:szCs w:val="32"/>
          <w:shd w:val="clear" w:color="auto" w:fill="FFFFFF"/>
          <w:lang w:bidi="ar"/>
        </w:rPr>
        <w:t>的优势发挥和有效联动。做实做优突尼斯分校，建好</w:t>
      </w:r>
      <w:r>
        <w:rPr>
          <w:rFonts w:hint="eastAsia" w:ascii="仿宋_GB2312" w:hAnsi="仿宋_GB2312" w:eastAsia="仿宋_GB2312" w:cs="仿宋_GB2312"/>
          <w:color w:val="000000"/>
          <w:kern w:val="1"/>
          <w:sz w:val="32"/>
          <w:szCs w:val="32"/>
        </w:rPr>
        <w:t>中突中医丝路学院。</w:t>
      </w:r>
      <w:r>
        <w:rPr>
          <w:rFonts w:hint="eastAsia" w:ascii="仿宋_GB2312" w:hAnsi="仿宋_GB2312" w:eastAsia="仿宋_GB2312" w:cs="仿宋_GB2312"/>
          <w:color w:val="000000"/>
          <w:sz w:val="32"/>
          <w:szCs w:val="32"/>
        </w:rPr>
        <w:t>积极申报中外合作办学项目，争取零的突破。</w:t>
      </w:r>
      <w:r>
        <w:rPr>
          <w:rFonts w:hint="eastAsia" w:ascii="仿宋_GB2312" w:hAnsi="仿宋_GB2312" w:eastAsia="仿宋_GB2312" w:cs="仿宋_GB2312"/>
          <w:bCs/>
          <w:color w:val="000000"/>
          <w:kern w:val="0"/>
          <w:sz w:val="32"/>
          <w:szCs w:val="32"/>
        </w:rPr>
        <w:t>做好来华留学生高等教育质量认证整改落实工作，深化国际教育内涵建设，持续推进校院二级“趋同化”管理。</w:t>
      </w:r>
      <w:r>
        <w:rPr>
          <w:rFonts w:hint="eastAsia" w:ascii="仿宋_GB2312" w:hAnsi="仿宋_GB2312" w:eastAsia="仿宋_GB2312" w:cs="仿宋_GB2312"/>
          <w:color w:val="000000"/>
          <w:sz w:val="32"/>
          <w:szCs w:val="32"/>
        </w:rPr>
        <w:t>积极开拓海外交流项目，提升师生出国（境）交流范围、数量和质量。稳步增加外教人数，提高外教的聘用效益。积极开展科研领域、医疗领域的国际合作，牵头举办高规格国际学术会议、论坛。</w:t>
      </w: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（十）推动办学办医保障条件逐步改善。</w:t>
      </w:r>
      <w:r>
        <w:rPr>
          <w:rFonts w:hint="eastAsia" w:ascii="仿宋_GB2312" w:hAnsi="仿宋_GB2312" w:eastAsia="仿宋_GB2312" w:cs="仿宋_GB2312"/>
          <w:bCs/>
          <w:color w:val="000000"/>
          <w:kern w:val="0"/>
          <w:sz w:val="32"/>
          <w:szCs w:val="32"/>
        </w:rPr>
        <w:t>推进</w:t>
      </w:r>
      <w:r>
        <w:rPr>
          <w:rFonts w:hint="eastAsia" w:ascii="仿宋_GB2312" w:hAnsi="仿宋_GB2312" w:eastAsia="仿宋_GB2312" w:cs="仿宋_GB2312"/>
          <w:color w:val="000000"/>
          <w:sz w:val="32"/>
          <w:szCs w:val="32"/>
        </w:rPr>
        <w:t>富春校区建设工程，争取11月份开工建设。完成亚运场馆配套建设，做好运维服务工作。加快校园设备设施的更新换代，改进餐饮、物业、交通、住宿等管理服务。</w:t>
      </w:r>
      <w:r>
        <w:rPr>
          <w:rFonts w:hint="eastAsia" w:ascii="仿宋_GB2312" w:hAnsi="仿宋_GB2312" w:eastAsia="仿宋_GB2312" w:cs="仿宋_GB2312"/>
          <w:color w:val="000000"/>
          <w:kern w:val="0"/>
          <w:sz w:val="32"/>
          <w:szCs w:val="32"/>
        </w:rPr>
        <w:t>加快推进</w:t>
      </w:r>
      <w:r>
        <w:rPr>
          <w:rFonts w:hint="eastAsia" w:ascii="仿宋_GB2312" w:hAnsi="仿宋_GB2312" w:eastAsia="仿宋_GB2312" w:cs="仿宋_GB2312"/>
          <w:color w:val="000000"/>
          <w:sz w:val="32"/>
          <w:szCs w:val="32"/>
        </w:rPr>
        <w:t>附属一院</w:t>
      </w:r>
      <w:r>
        <w:rPr>
          <w:rFonts w:hint="eastAsia" w:ascii="仿宋_GB2312" w:hAnsi="仿宋_GB2312" w:eastAsia="仿宋_GB2312" w:cs="仿宋_GB2312"/>
          <w:color w:val="000000"/>
          <w:kern w:val="0"/>
          <w:sz w:val="32"/>
          <w:szCs w:val="32"/>
        </w:rPr>
        <w:t>富阳院区、传承创新项目和湖滨门诊楼改造等工程</w:t>
      </w:r>
      <w:r>
        <w:rPr>
          <w:rFonts w:hint="eastAsia" w:ascii="仿宋_GB2312" w:hAnsi="仿宋_GB2312" w:eastAsia="仿宋_GB2312" w:cs="仿宋_GB2312"/>
          <w:color w:val="000000"/>
          <w:sz w:val="32"/>
          <w:szCs w:val="32"/>
        </w:rPr>
        <w:t>，附属二院国际医院项目一期工程。积极推进附属三院与地方政府合作共建新院区。</w:t>
      </w:r>
      <w:r>
        <w:rPr>
          <w:rFonts w:hint="eastAsia" w:ascii="仿宋_GB2312" w:hAnsi="仿宋_GB2312" w:eastAsia="仿宋_GB2312" w:cs="仿宋_GB2312"/>
          <w:bCs/>
          <w:color w:val="000000"/>
          <w:kern w:val="0"/>
          <w:sz w:val="32"/>
          <w:szCs w:val="32"/>
        </w:rPr>
        <w:t>多渠道筹措办学资金，</w:t>
      </w:r>
      <w:r>
        <w:rPr>
          <w:rFonts w:hint="eastAsia" w:ascii="仿宋_GB2312" w:hAnsi="仿宋_GB2312" w:eastAsia="仿宋_GB2312" w:cs="仿宋_GB2312"/>
          <w:color w:val="000000"/>
          <w:sz w:val="32"/>
          <w:szCs w:val="32"/>
        </w:rPr>
        <w:t>提高资金统筹力和执行效益。提高资产与采购管理的科学化水平，提高大型仪器使用效率。做好图书情报和档案信息管理工作，提高中英文期刊办刊水平。做好节能减排工作，巩固绿色学校创建成果。</w:t>
      </w:r>
      <w:r>
        <w:rPr>
          <w:rFonts w:hint="eastAsia" w:ascii="仿宋_GB2312" w:hAnsi="仿宋_GB2312" w:eastAsia="仿宋_GB2312" w:cs="仿宋_GB2312"/>
          <w:bCs/>
          <w:color w:val="000000"/>
          <w:sz w:val="32"/>
          <w:szCs w:val="32"/>
        </w:rPr>
        <w:t>开展爱国卫生运动，筑牢疫情大防线。</w:t>
      </w:r>
      <w:r>
        <w:rPr>
          <w:rFonts w:hint="eastAsia" w:ascii="仿宋_GB2312" w:hAnsi="仿宋_GB2312" w:eastAsia="仿宋_GB2312" w:cs="仿宋_GB2312"/>
          <w:color w:val="000000"/>
          <w:sz w:val="32"/>
          <w:szCs w:val="32"/>
        </w:rPr>
        <w:t>做好年度“十件实事”，提高师生满意度。</w:t>
      </w:r>
    </w:p>
    <w:p>
      <w:pPr>
        <w:pStyle w:val="3"/>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6"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各位代表，创建一流中医药大学责任重大、使命光荣。让我们更加紧密地团结在以习近平同志为核心的党中央周围，在省委省政府的支持指导下，在学校党委的坚强领导下，干在实处、走在前列、勇立潮头，</w:t>
      </w:r>
      <w:r>
        <w:rPr>
          <w:rFonts w:hint="eastAsia" w:ascii="仿宋_GB2312" w:hAnsi="仿宋_GB2312" w:eastAsia="仿宋_GB2312" w:cs="仿宋_GB2312"/>
          <w:sz w:val="32"/>
          <w:szCs w:val="32"/>
        </w:rPr>
        <w:t>在创建一流中医药大学的新征程上</w:t>
      </w:r>
      <w:r>
        <w:rPr>
          <w:rFonts w:hint="eastAsia" w:ascii="仿宋_GB2312" w:hAnsi="仿宋_GB2312" w:eastAsia="仿宋_GB2312" w:cs="仿宋_GB2312"/>
          <w:bCs/>
          <w:color w:val="000000"/>
          <w:sz w:val="32"/>
          <w:szCs w:val="32"/>
        </w:rPr>
        <w:t>书写更加绚丽的篇章！</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jOTFlNjM5ZWY4YmEzNDFhNDQ4NmU0MzIzNjIzOGUifQ=="/>
  </w:docVars>
  <w:rsids>
    <w:rsidRoot w:val="50E93B5C"/>
    <w:rsid w:val="002466BF"/>
    <w:rsid w:val="003D6C66"/>
    <w:rsid w:val="00A479E1"/>
    <w:rsid w:val="00C06DC0"/>
    <w:rsid w:val="027E7FF8"/>
    <w:rsid w:val="034C68C5"/>
    <w:rsid w:val="05E425E5"/>
    <w:rsid w:val="093F51ED"/>
    <w:rsid w:val="09E75FE1"/>
    <w:rsid w:val="0D2643D0"/>
    <w:rsid w:val="0D6506F8"/>
    <w:rsid w:val="10247A79"/>
    <w:rsid w:val="10AA1620"/>
    <w:rsid w:val="1375687A"/>
    <w:rsid w:val="13DF0A26"/>
    <w:rsid w:val="1B3A4843"/>
    <w:rsid w:val="1B7E3953"/>
    <w:rsid w:val="232158F8"/>
    <w:rsid w:val="232E2103"/>
    <w:rsid w:val="23A64A30"/>
    <w:rsid w:val="294F1B9C"/>
    <w:rsid w:val="2FFD0E93"/>
    <w:rsid w:val="304642A1"/>
    <w:rsid w:val="31D2634F"/>
    <w:rsid w:val="32B97409"/>
    <w:rsid w:val="343F3CA4"/>
    <w:rsid w:val="348A7F1D"/>
    <w:rsid w:val="34EA4438"/>
    <w:rsid w:val="361333E2"/>
    <w:rsid w:val="36221659"/>
    <w:rsid w:val="378D6FA0"/>
    <w:rsid w:val="38F4304F"/>
    <w:rsid w:val="3AFE01B5"/>
    <w:rsid w:val="3BC57148"/>
    <w:rsid w:val="3C0E0A2E"/>
    <w:rsid w:val="3C1458FA"/>
    <w:rsid w:val="3C756FA9"/>
    <w:rsid w:val="3D09401E"/>
    <w:rsid w:val="3D69306B"/>
    <w:rsid w:val="3F6408FA"/>
    <w:rsid w:val="3FBE5013"/>
    <w:rsid w:val="401F2997"/>
    <w:rsid w:val="41E41548"/>
    <w:rsid w:val="42424887"/>
    <w:rsid w:val="43672D9B"/>
    <w:rsid w:val="44184095"/>
    <w:rsid w:val="443133A9"/>
    <w:rsid w:val="462D194E"/>
    <w:rsid w:val="465A4A0E"/>
    <w:rsid w:val="486A0C38"/>
    <w:rsid w:val="4A1A35C6"/>
    <w:rsid w:val="4A2B030E"/>
    <w:rsid w:val="50E93B5C"/>
    <w:rsid w:val="54C43B48"/>
    <w:rsid w:val="55372AF4"/>
    <w:rsid w:val="5861292B"/>
    <w:rsid w:val="59875576"/>
    <w:rsid w:val="5E6E5F24"/>
    <w:rsid w:val="61A35F8D"/>
    <w:rsid w:val="651351CB"/>
    <w:rsid w:val="65EB7404"/>
    <w:rsid w:val="66772A46"/>
    <w:rsid w:val="677F07D7"/>
    <w:rsid w:val="6F881820"/>
    <w:rsid w:val="70951D72"/>
    <w:rsid w:val="73F959A5"/>
    <w:rsid w:val="74FD2437"/>
    <w:rsid w:val="76D57A40"/>
    <w:rsid w:val="771F4276"/>
    <w:rsid w:val="794C7D1B"/>
    <w:rsid w:val="7B18614D"/>
    <w:rsid w:val="7BE32DC2"/>
    <w:rsid w:val="7BED1F16"/>
    <w:rsid w:val="7C0861C2"/>
    <w:rsid w:val="7CAC20C0"/>
    <w:rsid w:val="7E6426E8"/>
    <w:rsid w:val="7E696DF4"/>
    <w:rsid w:val="7FF20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color w:val="000000"/>
      <w:kern w:val="0"/>
      <w:szCs w:val="20"/>
    </w:rPr>
  </w:style>
  <w:style w:type="paragraph" w:styleId="3">
    <w:name w:val="Body Text"/>
    <w:basedOn w:val="1"/>
    <w:next w:val="4"/>
    <w:unhideWhenUsed/>
    <w:qFormat/>
    <w:uiPriority w:val="99"/>
    <w:pPr>
      <w:ind w:left="214"/>
    </w:pPr>
    <w:rPr>
      <w:sz w:val="32"/>
      <w:szCs w:val="32"/>
    </w:rPr>
  </w:style>
  <w:style w:type="paragraph" w:styleId="4">
    <w:name w:val="index 7"/>
    <w:basedOn w:val="1"/>
    <w:next w:val="1"/>
    <w:unhideWhenUsed/>
    <w:qFormat/>
    <w:uiPriority w:val="99"/>
    <w:pPr>
      <w:ind w:left="2520"/>
    </w:pPr>
  </w:style>
  <w:style w:type="paragraph" w:styleId="5">
    <w:name w:val="annotation text"/>
    <w:basedOn w:val="1"/>
    <w:link w:val="15"/>
    <w:qFormat/>
    <w:uiPriority w:val="0"/>
    <w:pPr>
      <w:jc w:val="left"/>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9">
    <w:name w:val="annotation subject"/>
    <w:basedOn w:val="5"/>
    <w:next w:val="5"/>
    <w:link w:val="16"/>
    <w:qFormat/>
    <w:uiPriority w:val="0"/>
    <w:rPr>
      <w:b/>
      <w:bCs/>
    </w:rPr>
  </w:style>
  <w:style w:type="character" w:styleId="12">
    <w:name w:val="annotation reference"/>
    <w:basedOn w:val="11"/>
    <w:qFormat/>
    <w:uiPriority w:val="0"/>
    <w:rPr>
      <w:sz w:val="21"/>
      <w:szCs w:val="21"/>
    </w:rPr>
  </w:style>
  <w:style w:type="paragraph" w:styleId="1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首行缩进"/>
    <w:basedOn w:val="1"/>
    <w:qFormat/>
    <w:uiPriority w:val="99"/>
    <w:pPr>
      <w:spacing w:line="360" w:lineRule="auto"/>
      <w:ind w:firstLine="480" w:firstLineChars="200"/>
    </w:pPr>
    <w:rPr>
      <w:rFonts w:ascii="Calibri" w:hAnsi="Calibri"/>
      <w:sz w:val="24"/>
      <w:lang w:val="zh-CN"/>
    </w:rPr>
  </w:style>
  <w:style w:type="character" w:customStyle="1" w:styleId="15">
    <w:name w:val="批注文字 字符"/>
    <w:basedOn w:val="11"/>
    <w:link w:val="5"/>
    <w:qFormat/>
    <w:uiPriority w:val="0"/>
    <w:rPr>
      <w:rFonts w:asciiTheme="minorHAnsi" w:hAnsiTheme="minorHAnsi" w:eastAsiaTheme="minorEastAsia" w:cstheme="minorBidi"/>
      <w:kern w:val="2"/>
      <w:sz w:val="21"/>
      <w:szCs w:val="22"/>
    </w:rPr>
  </w:style>
  <w:style w:type="character" w:customStyle="1" w:styleId="16">
    <w:name w:val="批注主题 字符"/>
    <w:basedOn w:val="15"/>
    <w:link w:val="9"/>
    <w:qFormat/>
    <w:uiPriority w:val="0"/>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7079</Words>
  <Characters>7239</Characters>
  <Lines>50</Lines>
  <Paragraphs>14</Paragraphs>
  <TotalTime>8</TotalTime>
  <ScaleCrop>false</ScaleCrop>
  <LinksUpToDate>false</LinksUpToDate>
  <CharactersWithSpaces>7245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2023-03-22T00:27:00Z</dcterms:created>
  <dc:creator>朱宇峰</dc:creator>
  <cp:lastModifiedBy>祝文斌</cp:lastModifiedBy>
  <dcterms:modified xsi:type="dcterms:W3CDTF">2023-04-17T01:58:14Z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4C46F7EF6AE4419FA6F3E8F5961A00E3_13</vt:lpwstr>
  </property>
</Properties>
</file>